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E093" w14:textId="484435C1" w:rsidR="00474735" w:rsidRDefault="00657E0B">
      <w:pPr>
        <w:rPr>
          <w:i/>
          <w:iCs/>
          <w:sz w:val="48"/>
          <w:szCs w:val="48"/>
        </w:rPr>
      </w:pPr>
      <w:r>
        <w:rPr>
          <w:i/>
          <w:iCs/>
          <w:sz w:val="48"/>
          <w:szCs w:val="48"/>
        </w:rPr>
        <w:t>Help Wanted Online Job Ads, 2019-2025</w:t>
      </w:r>
    </w:p>
    <w:p w14:paraId="5369AC5C" w14:textId="3EA216BC" w:rsidR="00657E0B" w:rsidRDefault="00657E0B">
      <w:pPr>
        <w:rPr>
          <w:i/>
          <w:iCs/>
        </w:rPr>
      </w:pPr>
      <w:r>
        <w:rPr>
          <w:i/>
          <w:iCs/>
        </w:rPr>
        <w:t>By Matthew Krzyzek, Associate Economist, Connecticut Department of Labor</w:t>
      </w:r>
    </w:p>
    <w:p w14:paraId="52053CE3" w14:textId="77777777" w:rsidR="00657E0B" w:rsidRDefault="00657E0B">
      <w:pPr>
        <w:rPr>
          <w:i/>
          <w:iCs/>
        </w:rPr>
      </w:pPr>
    </w:p>
    <w:p w14:paraId="370500AA" w14:textId="35358F0C" w:rsidR="00657E0B" w:rsidRDefault="00657E0B" w:rsidP="00657E0B">
      <w:pPr>
        <w:autoSpaceDE w:val="0"/>
        <w:autoSpaceDN w:val="0"/>
        <w:adjustRightInd w:val="0"/>
        <w:spacing w:before="40" w:after="0" w:line="240" w:lineRule="auto"/>
        <w:ind w:left="576"/>
        <w:rPr>
          <w:rFonts w:ascii="Bookman Old Style" w:hAnsi="Bookman Old Style" w:cs="Bookman Old Style"/>
          <w:spacing w:val="-15"/>
          <w:kern w:val="0"/>
          <w:sz w:val="20"/>
          <w:szCs w:val="20"/>
        </w:rPr>
      </w:pPr>
      <w:r>
        <w:rPr>
          <w:rFonts w:ascii="Bookman Old Style" w:hAnsi="Bookman Old Style" w:cs="Bookman Old Style"/>
          <w:color w:val="000000"/>
          <w:spacing w:val="-15"/>
          <w:kern w:val="0"/>
          <w:sz w:val="20"/>
          <w:szCs w:val="20"/>
        </w:rPr>
        <w:t>T</w:t>
      </w:r>
      <w:r>
        <w:rPr>
          <w:rFonts w:ascii="Bookman Old Style" w:hAnsi="Bookman Old Style" w:cs="Bookman Old Style"/>
          <w:color w:val="000000"/>
          <w:spacing w:val="-15"/>
          <w:kern w:val="0"/>
          <w:sz w:val="20"/>
          <w:szCs w:val="20"/>
        </w:rPr>
        <w:t>he Connecticut Department of Labor publishes monthly</w:t>
      </w:r>
      <w:r>
        <w:rPr>
          <w:rFonts w:ascii="Bookman Old Style" w:hAnsi="Bookman Old Style" w:cs="Bookman Old Style"/>
          <w:color w:val="000000"/>
          <w:spacing w:val="-15"/>
          <w:kern w:val="0"/>
          <w:sz w:val="20"/>
          <w:szCs w:val="20"/>
        </w:rPr>
        <w:t xml:space="preserve"> </w:t>
      </w:r>
      <w:r>
        <w:rPr>
          <w:rFonts w:ascii="Bookman Old Style" w:hAnsi="Bookman Old Style" w:cs="Bookman Old Style"/>
          <w:spacing w:val="-15"/>
          <w:kern w:val="0"/>
          <w:sz w:val="20"/>
          <w:szCs w:val="20"/>
        </w:rPr>
        <w:t>Help Wanted OnLine (HWOL) job ad data to show the number and  types of job ads posted by employers in the state.  These monthly reports include deduplicated breakouts by workforce development area to provide jobseekers with information relevant to their local market.</w:t>
      </w:r>
      <w:r>
        <w:rPr>
          <w:rFonts w:ascii="Bookman Old Style" w:hAnsi="Bookman Old Style" w:cs="Bookman Old Style"/>
          <w:kern w:val="0"/>
          <w:position w:val="6"/>
          <w:sz w:val="11"/>
          <w:szCs w:val="11"/>
        </w:rPr>
        <w:t>1</w:t>
      </w:r>
      <w:r>
        <w:rPr>
          <w:rFonts w:ascii="Bookman Old Style" w:hAnsi="Bookman Old Style" w:cs="Bookman Old Style"/>
          <w:spacing w:val="-15"/>
          <w:kern w:val="0"/>
          <w:sz w:val="20"/>
          <w:szCs w:val="20"/>
        </w:rPr>
        <w:t xml:space="preserve">  Though related, HWOL job ad data differs from the JOLTS data  published by the Bureau of Labor Statistics (BLS).</w:t>
      </w:r>
      <w:r>
        <w:rPr>
          <w:rFonts w:ascii="Bookman Old Style" w:hAnsi="Bookman Old Style" w:cs="Bookman Old Style"/>
          <w:spacing w:val="-15"/>
          <w:kern w:val="0"/>
          <w:position w:val="6"/>
          <w:sz w:val="11"/>
          <w:szCs w:val="11"/>
        </w:rPr>
        <w:t>2</w:t>
      </w:r>
      <w:r>
        <w:rPr>
          <w:rFonts w:ascii="Bookman Old Style" w:hAnsi="Bookman Old Style" w:cs="Bookman Old Style"/>
          <w:spacing w:val="-15"/>
          <w:kern w:val="0"/>
          <w:sz w:val="20"/>
          <w:szCs w:val="20"/>
        </w:rPr>
        <w:t xml:space="preserve">  A job ad may be posted for a variety of reasons and won’t necessarily lead to or represent an available job opening that will subsequently be filled.</w:t>
      </w:r>
      <w:r>
        <w:rPr>
          <w:rFonts w:ascii="Bookman Old Style" w:hAnsi="Bookman Old Style" w:cs="Bookman Old Style"/>
          <w:spacing w:val="-15"/>
          <w:kern w:val="0"/>
          <w:sz w:val="20"/>
          <w:szCs w:val="20"/>
        </w:rPr>
        <w:br/>
        <w:t xml:space="preserve">     The dramatic shifts the economy has experienced since 2019 are reflected in the total job ad count at both the state and national level.  Monthly total deduplicated job ad counts for the U.S. and CT began to increase dramatically during the beginning of 2021.  The graph below illustrates this rise to series peaks of over 122,000 in Connecticut and over 9.2 million in the U.S. by March 2022. This compares to March 2021 levels of 66,500 in Connecticut and 7.4 million in the U.S.  After remaining above 100,000 ads per month in Connecticut through May 2022, total monthly job ads have remained above 70,000 in most subsequent months and was 79,133 in February 2025.  This total count is 64 percent higher than pre-COVID February 2019 levels.  While the state currently has job ad counts above pre-COVID levels, the U.S. has 6.2 million total unique job ads as of February 2025, which is slightly below February 2019 levels of 6.3 million. </w:t>
      </w:r>
    </w:p>
    <w:p w14:paraId="55F751CC" w14:textId="77777777" w:rsidR="00657E0B" w:rsidRDefault="00657E0B" w:rsidP="00657E0B">
      <w:pPr>
        <w:autoSpaceDE w:val="0"/>
        <w:autoSpaceDN w:val="0"/>
        <w:adjustRightInd w:val="0"/>
        <w:spacing w:before="40" w:after="0" w:line="240" w:lineRule="auto"/>
        <w:rPr>
          <w:rFonts w:ascii="Bookman Old Style" w:hAnsi="Bookman Old Style" w:cs="Bookman Old Style"/>
          <w:kern w:val="0"/>
          <w:sz w:val="20"/>
          <w:szCs w:val="20"/>
        </w:rPr>
      </w:pPr>
      <w:r>
        <w:rPr>
          <w:rFonts w:ascii="Bookman Old Style" w:hAnsi="Bookman Old Style" w:cs="Bookman Old Style"/>
          <w:spacing w:val="-15"/>
          <w:kern w:val="0"/>
          <w:sz w:val="20"/>
          <w:szCs w:val="20"/>
        </w:rPr>
        <w:t xml:space="preserve">     The total ads shown in the graph illustrate how post-peak total ad counts in Connecticut have stabilized above pre-COVID levels, whereas total ad counts nationally have stabilized back to pre-peak levels of around 6 million.  In Connecticut, total ads in 2019 and 2020 ranged between 42,000-63,000 and averaged 52,000 ads per month.  Beginning in February 2021, total ads  within the state and U.S. began to rise, in accordance with easing of pandemic-era economic restrictions.  From February 2021 to the end of 2022, total ads in Connecticut averaged 122,000 per month.  During 2023 through February 2025, total ads in the state have ranged between 65,000 and 85,000 and averaged 78,000 per month.  These total ad counts are about 50% higher than levels in 2019 and 2020.  </w:t>
      </w:r>
      <w:r>
        <w:rPr>
          <w:rFonts w:ascii="Bookman Old Style" w:hAnsi="Bookman Old Style" w:cs="Bookman Old Style"/>
          <w:spacing w:val="-15"/>
          <w:kern w:val="0"/>
          <w:sz w:val="20"/>
          <w:szCs w:val="20"/>
        </w:rPr>
        <w:br/>
        <w:t xml:space="preserve">     The graph also illustrates how this post-peak shift differentiates Connecticut from the U.S.  After shifting from about 6 million ads per month in 2019 and 2020, the U.S. bumped up to an average of 8.5 million monthly ads from 2021-2022.  From 2023 to February 2025, the U.S. has averaged 6.3 million ads per month, just 300,000 above pre-peak levels.</w:t>
      </w:r>
      <w:r>
        <w:rPr>
          <w:rFonts w:ascii="Bookman Old Style" w:hAnsi="Bookman Old Style" w:cs="Bookman Old Style"/>
          <w:spacing w:val="-15"/>
          <w:kern w:val="0"/>
          <w:sz w:val="20"/>
          <w:szCs w:val="20"/>
        </w:rPr>
        <w:br/>
      </w:r>
      <w:r>
        <w:rPr>
          <w:rFonts w:ascii="Bookman Old Style" w:hAnsi="Bookman Old Style" w:cs="Bookman Old Style"/>
          <w:spacing w:val="-15"/>
          <w:kern w:val="0"/>
          <w:sz w:val="20"/>
          <w:szCs w:val="20"/>
        </w:rPr>
        <w:br/>
      </w:r>
      <w:r>
        <w:rPr>
          <w:rFonts w:ascii="Bookman Old Style" w:hAnsi="Bookman Old Style" w:cs="Bookman Old Style"/>
          <w:b/>
          <w:bCs/>
          <w:spacing w:val="-15"/>
          <w:kern w:val="0"/>
          <w:sz w:val="20"/>
          <w:szCs w:val="20"/>
        </w:rPr>
        <w:t>Top Occupations by Industry</w:t>
      </w:r>
      <w:r>
        <w:rPr>
          <w:rFonts w:ascii="Bookman Old Style" w:hAnsi="Bookman Old Style" w:cs="Bookman Old Style"/>
          <w:spacing w:val="-15"/>
          <w:kern w:val="0"/>
          <w:sz w:val="20"/>
          <w:szCs w:val="20"/>
        </w:rPr>
        <w:br/>
        <w:t xml:space="preserve">     The four industries with the most job ads and their three occupations with the most ads in February 2025 are shown in the table on page 5.  Across all industries, the three occupations with the most ads were Registered Nurses (5,183 ads), Retail Salespersons (2,366 ads), and Home Health &amp; Personal Care Aides (2,033 ads).  Though these three occupations center on Health Care and Retail Trade, the table shows that 27% of Registered Nurses and 46% of Home Health &amp; Personal Care Aides job ads were found in industries other than Health care.  43% of Retail Salespersons job ads were in industries other than Retail Trade.  The table also shows that sales occupations have many job ads within Manufacturing. </w:t>
      </w:r>
      <w:r>
        <w:rPr>
          <w:rFonts w:ascii="Wingdings" w:hAnsi="Wingdings" w:cs="Wingdings"/>
          <w:color w:val="A40045"/>
          <w:spacing w:val="-15"/>
          <w:kern w:val="0"/>
          <w:sz w:val="20"/>
          <w:szCs w:val="20"/>
        </w:rPr>
        <w:t>n</w:t>
      </w:r>
      <w:r>
        <w:rPr>
          <w:rFonts w:ascii="Bookman Old Style" w:hAnsi="Bookman Old Style" w:cs="Bookman Old Style"/>
          <w:color w:val="000000"/>
          <w:spacing w:val="-15"/>
          <w:kern w:val="0"/>
          <w:sz w:val="20"/>
          <w:szCs w:val="20"/>
        </w:rPr>
        <w:br/>
      </w:r>
    </w:p>
    <w:p w14:paraId="0C09E95C" w14:textId="77777777" w:rsidR="00657E0B" w:rsidRDefault="00657E0B" w:rsidP="00657E0B">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20"/>
          <w:szCs w:val="20"/>
        </w:rPr>
        <w:t>______________________</w:t>
      </w:r>
    </w:p>
    <w:p w14:paraId="734A37A0" w14:textId="77777777" w:rsidR="00657E0B" w:rsidRDefault="00657E0B" w:rsidP="00657E0B">
      <w:pPr>
        <w:autoSpaceDE w:val="0"/>
        <w:autoSpaceDN w:val="0"/>
        <w:adjustRightInd w:val="0"/>
        <w:spacing w:after="0" w:line="240" w:lineRule="auto"/>
        <w:rPr>
          <w:rFonts w:ascii="Bookman Old Style" w:hAnsi="Bookman Old Style" w:cs="Bookman Old Style"/>
          <w:kern w:val="0"/>
          <w:sz w:val="20"/>
          <w:szCs w:val="20"/>
        </w:rPr>
      </w:pPr>
    </w:p>
    <w:p w14:paraId="0144E0BA" w14:textId="77777777" w:rsidR="00657E0B" w:rsidRDefault="00657E0B" w:rsidP="00657E0B">
      <w:pPr>
        <w:autoSpaceDE w:val="0"/>
        <w:autoSpaceDN w:val="0"/>
        <w:adjustRightInd w:val="0"/>
        <w:spacing w:after="0" w:line="240" w:lineRule="auto"/>
        <w:rPr>
          <w:rFonts w:ascii="Bookman Old Style" w:hAnsi="Bookman Old Style" w:cs="Bookman Old Style"/>
          <w:kern w:val="0"/>
          <w:sz w:val="18"/>
          <w:szCs w:val="18"/>
        </w:rPr>
      </w:pPr>
      <w:r>
        <w:rPr>
          <w:rFonts w:ascii="Bookman Old Style" w:hAnsi="Bookman Old Style" w:cs="Bookman Old Style"/>
          <w:kern w:val="0"/>
          <w:sz w:val="18"/>
          <w:szCs w:val="18"/>
        </w:rPr>
        <w:t>1 CT DOL, Office of Research.  Help Wanted Online Job Ads. https://www1.ctdol.state.ct.us/lmi/hwol.asp</w:t>
      </w:r>
    </w:p>
    <w:p w14:paraId="4A6DECC0" w14:textId="77777777" w:rsidR="00657E0B" w:rsidRDefault="00657E0B" w:rsidP="00657E0B">
      <w:pPr>
        <w:autoSpaceDE w:val="0"/>
        <w:autoSpaceDN w:val="0"/>
        <w:adjustRightInd w:val="0"/>
        <w:spacing w:after="0" w:line="240" w:lineRule="auto"/>
        <w:rPr>
          <w:rFonts w:ascii="Bookman Old Style" w:hAnsi="Bookman Old Style" w:cs="Bookman Old Style"/>
          <w:kern w:val="0"/>
          <w:sz w:val="18"/>
          <w:szCs w:val="18"/>
        </w:rPr>
      </w:pPr>
    </w:p>
    <w:p w14:paraId="76206FE5" w14:textId="77777777" w:rsidR="00657E0B" w:rsidRDefault="00657E0B" w:rsidP="00657E0B">
      <w:pPr>
        <w:autoSpaceDE w:val="0"/>
        <w:autoSpaceDN w:val="0"/>
        <w:adjustRightInd w:val="0"/>
        <w:spacing w:after="0" w:line="240" w:lineRule="auto"/>
        <w:rPr>
          <w:rFonts w:ascii="Bookman Old Style" w:hAnsi="Bookman Old Style" w:cs="Bookman Old Style"/>
          <w:kern w:val="0"/>
          <w:sz w:val="20"/>
          <w:szCs w:val="20"/>
        </w:rPr>
      </w:pPr>
      <w:r>
        <w:rPr>
          <w:rFonts w:ascii="Bookman Old Style" w:hAnsi="Bookman Old Style" w:cs="Bookman Old Style"/>
          <w:kern w:val="0"/>
          <w:sz w:val="18"/>
          <w:szCs w:val="18"/>
        </w:rPr>
        <w:t>2 Carnevale, Anthony P. Et. Al. Understanding Online Job Ads Data. Georgetown University Center on Education and the Workforce. 2014. https://cew.georgetown.edu/wp-content/uploads/2014/11/OCLM.Tech_.Web_.pdf</w:t>
      </w:r>
    </w:p>
    <w:p w14:paraId="557189F1" w14:textId="77777777" w:rsidR="00657E0B" w:rsidRDefault="00657E0B" w:rsidP="00657E0B">
      <w:pPr>
        <w:autoSpaceDE w:val="0"/>
        <w:autoSpaceDN w:val="0"/>
        <w:adjustRightInd w:val="0"/>
        <w:spacing w:after="0" w:line="240" w:lineRule="auto"/>
        <w:rPr>
          <w:rFonts w:ascii="Bookman Old Style" w:hAnsi="Bookman Old Style" w:cs="Bookman Old Style"/>
          <w:kern w:val="0"/>
          <w:sz w:val="20"/>
          <w:szCs w:val="20"/>
        </w:rPr>
      </w:pPr>
    </w:p>
    <w:p w14:paraId="7FC5D629" w14:textId="77777777" w:rsidR="00657E0B" w:rsidRDefault="00657E0B" w:rsidP="00657E0B">
      <w:pPr>
        <w:autoSpaceDE w:val="0"/>
        <w:autoSpaceDN w:val="0"/>
        <w:adjustRightInd w:val="0"/>
        <w:spacing w:after="0" w:line="240" w:lineRule="auto"/>
        <w:rPr>
          <w:rFonts w:ascii="Bookman Old Style" w:hAnsi="Bookman Old Style" w:cs="Bookman Old Style"/>
          <w:kern w:val="0"/>
          <w:sz w:val="20"/>
          <w:szCs w:val="20"/>
        </w:rPr>
      </w:pPr>
    </w:p>
    <w:p w14:paraId="7616D40B" w14:textId="77777777" w:rsidR="00657E0B" w:rsidRDefault="00657E0B"/>
    <w:sectPr w:rsidR="00657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0B"/>
    <w:rsid w:val="003C1B73"/>
    <w:rsid w:val="00474735"/>
    <w:rsid w:val="00657E0B"/>
    <w:rsid w:val="006B79DA"/>
    <w:rsid w:val="0071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5714"/>
  <w15:chartTrackingRefBased/>
  <w15:docId w15:val="{C493FAC3-2225-4E0E-86D1-0B939A59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E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E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E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E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E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E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E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E0B"/>
    <w:rPr>
      <w:rFonts w:eastAsiaTheme="majorEastAsia" w:cstheme="majorBidi"/>
      <w:color w:val="272727" w:themeColor="text1" w:themeTint="D8"/>
    </w:rPr>
  </w:style>
  <w:style w:type="paragraph" w:styleId="Title">
    <w:name w:val="Title"/>
    <w:basedOn w:val="Normal"/>
    <w:next w:val="Normal"/>
    <w:link w:val="TitleChar"/>
    <w:uiPriority w:val="10"/>
    <w:qFormat/>
    <w:rsid w:val="00657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E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E0B"/>
    <w:pPr>
      <w:spacing w:before="160"/>
      <w:jc w:val="center"/>
    </w:pPr>
    <w:rPr>
      <w:i/>
      <w:iCs/>
      <w:color w:val="404040" w:themeColor="text1" w:themeTint="BF"/>
    </w:rPr>
  </w:style>
  <w:style w:type="character" w:customStyle="1" w:styleId="QuoteChar">
    <w:name w:val="Quote Char"/>
    <w:basedOn w:val="DefaultParagraphFont"/>
    <w:link w:val="Quote"/>
    <w:uiPriority w:val="29"/>
    <w:rsid w:val="00657E0B"/>
    <w:rPr>
      <w:i/>
      <w:iCs/>
      <w:color w:val="404040" w:themeColor="text1" w:themeTint="BF"/>
    </w:rPr>
  </w:style>
  <w:style w:type="paragraph" w:styleId="ListParagraph">
    <w:name w:val="List Paragraph"/>
    <w:basedOn w:val="Normal"/>
    <w:uiPriority w:val="34"/>
    <w:qFormat/>
    <w:rsid w:val="00657E0B"/>
    <w:pPr>
      <w:ind w:left="720"/>
      <w:contextualSpacing/>
    </w:pPr>
  </w:style>
  <w:style w:type="character" w:styleId="IntenseEmphasis">
    <w:name w:val="Intense Emphasis"/>
    <w:basedOn w:val="DefaultParagraphFont"/>
    <w:uiPriority w:val="21"/>
    <w:qFormat/>
    <w:rsid w:val="00657E0B"/>
    <w:rPr>
      <w:i/>
      <w:iCs/>
      <w:color w:val="0F4761" w:themeColor="accent1" w:themeShade="BF"/>
    </w:rPr>
  </w:style>
  <w:style w:type="paragraph" w:styleId="IntenseQuote">
    <w:name w:val="Intense Quote"/>
    <w:basedOn w:val="Normal"/>
    <w:next w:val="Normal"/>
    <w:link w:val="IntenseQuoteChar"/>
    <w:uiPriority w:val="30"/>
    <w:qFormat/>
    <w:rsid w:val="00657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E0B"/>
    <w:rPr>
      <w:i/>
      <w:iCs/>
      <w:color w:val="0F4761" w:themeColor="accent1" w:themeShade="BF"/>
    </w:rPr>
  </w:style>
  <w:style w:type="character" w:styleId="IntenseReference">
    <w:name w:val="Intense Reference"/>
    <w:basedOn w:val="DefaultParagraphFont"/>
    <w:uiPriority w:val="32"/>
    <w:qFormat/>
    <w:rsid w:val="00657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1</cp:revision>
  <dcterms:created xsi:type="dcterms:W3CDTF">2025-05-15T11:52:00Z</dcterms:created>
  <dcterms:modified xsi:type="dcterms:W3CDTF">2025-05-15T11:54:00Z</dcterms:modified>
</cp:coreProperties>
</file>